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  <w:gridCol w:w="5308"/>
      </w:tblGrid>
      <w:tr w:rsidR="008D085A" w:rsidTr="008D085A">
        <w:tc>
          <w:tcPr>
            <w:tcW w:w="4298" w:type="dxa"/>
          </w:tcPr>
          <w:p w:rsidR="008D085A" w:rsidRDefault="008D085A" w:rsidP="008D085A">
            <w:pPr>
              <w:pStyle w:val="ConsPlusTitle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085A" w:rsidRPr="008D085A" w:rsidRDefault="008D085A" w:rsidP="008D085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О существующих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>граничениях</w:t>
            </w:r>
            <w:proofErr w:type="gramEnd"/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 на осуществление государственной регистрации прав (обременений), в случаях, когда граница объекта недвижимости не установлена </w:t>
            </w:r>
          </w:p>
          <w:p w:rsidR="008D085A" w:rsidRDefault="008D085A" w:rsidP="008D085A">
            <w:pPr>
              <w:pStyle w:val="ConsPlusTitle"/>
              <w:jc w:val="both"/>
              <w:outlineLvl w:val="1"/>
            </w:pPr>
          </w:p>
        </w:tc>
      </w:tr>
    </w:tbl>
    <w:p w:rsidR="008D085A" w:rsidRDefault="008D085A" w:rsidP="008D085A">
      <w:pPr>
        <w:pStyle w:val="ConsPlusNormal"/>
        <w:jc w:val="both"/>
      </w:pP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- Закон № 218-ФЗ).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частью 6 статьи 72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со дня вступления в силу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(далее - ЕГРН) и не требующими дополнительного подтверждения, в том числе указанными в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участниками отношений, возникающих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кадастрового учета и (или) государственной регистрации прав.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5A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регистрация права на земельный участок, совершенная по правилам ранее действовавшего законодательства, при отсутствии в государственном кадастре недвижимости в отношении такого земельного участка сведений о координатах характерных точек границ такого земельного участка в случаях, установленных </w:t>
      </w:r>
      <w:hyperlink r:id="rId8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------------ Недействующая редакция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1 статьи 19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г. № 122-ФЗ «О государственной регистрации прав на недвижимое имущество и сделок с ним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>», признается юридически действительной.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4 части 4 статьи 14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при переходе прав на объект недвижимости государственная регистрация прав осуществляется без одновременного государственного кадастрового учета при условии наличия в ЕГРН сведений об объекте недвижимого имущества, право на который регистрируется.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8D085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ни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218-ФЗ, ни иными нормативными правовыми актами в настоящее время не установлена обязанность правообладателей земельных участков </w:t>
      </w:r>
      <w:proofErr w:type="gramStart"/>
      <w:r w:rsidRPr="008D085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и внесение таких сведений в </w:t>
      </w:r>
      <w:r w:rsidRPr="008D085A">
        <w:rPr>
          <w:rFonts w:ascii="Times New Roman" w:hAnsi="Times New Roman" w:cs="Times New Roman"/>
          <w:sz w:val="28"/>
          <w:szCs w:val="28"/>
        </w:rPr>
        <w:lastRenderedPageBreak/>
        <w:t>ЕГРН.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</w:t>
      </w:r>
      <w:hyperlink r:id="rId1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статьей 210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 Обеспечение подготовки надлежащего описания принадлежащего собственнику недвижимого имущества входит в бремя содержания. Также необходимо понимать, что определение местоположения границ земельного участка затрагивает непосредственно интересы собственников недвижимого имущества и обеспечивает гарантии прав правообладателей земельных участков от несанкционированного занятия таких земельных участков или их частей.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5A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о местоположении границ земельного участка, у органа регистрации прав отсутствует возможность проведения предусмотренной </w:t>
      </w:r>
      <w:hyperlink r:id="rId13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2 части 1 статьи 26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проверки на предмет отсутствия пересечений границ земельного участка, в отношении которого осуществляется государственный кадастровый учет, с границами иного земельного участка.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В связи с чем, уточнение местоположения границ земельного участка может быть осуществлено в выбранный правообладателем земельного участка период времени.</w:t>
      </w:r>
    </w:p>
    <w:p w:rsidR="00DF440D" w:rsidRPr="008D085A" w:rsidRDefault="00DF440D" w:rsidP="008D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40D" w:rsidRPr="008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85A"/>
    <w:rsid w:val="008D085A"/>
    <w:rsid w:val="00D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D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233FB69F99B3A92AB1758731BC95184ACFA5EF835FF36427A6EBE291A4FC3BDDD084811C4G4PDH" TargetMode="External"/><Relationship Id="rId13" Type="http://schemas.openxmlformats.org/officeDocument/2006/relationships/hyperlink" Target="consultantplus://offline/ref=3BC33C3F4AB55793F4AFC0DA2F0CE687103AFF68FC9C3A92AB1758731BC95184ACFA5EFD3CFB3E1E2921BF755C12D0BFD6084A12DB46FC4BGFP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3C3F4AB55793F4AFC0DA2F0CE687103AFF68FC9C3A92AB1758731BC95184ACFA5EFD3CFB3D152C21BF755C12D0BFD6084A12DB46FC4BGFPFH" TargetMode="External"/><Relationship Id="rId12" Type="http://schemas.openxmlformats.org/officeDocument/2006/relationships/hyperlink" Target="consultantplus://offline/ref=3BC33C3F4AB55793F4AFC0DA2F0CE687103AFE65FA983A92AB1758731BC95184ACFA5EFD3CFA3C152B21BF755C12D0BFD6084A12DB46FC4BGF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BEFA06F13EF323162834E92419G4PEH" TargetMode="External"/><Relationship Id="rId11" Type="http://schemas.openxmlformats.org/officeDocument/2006/relationships/hyperlink" Target="consultantplus://offline/ref=3BC33C3F4AB55793F4AFC0DA2F0CE687103AFF68FC9C3A92AB1758731BC95184BEFA06F13EF323162834E92419G4PEH" TargetMode="External"/><Relationship Id="rId5" Type="http://schemas.openxmlformats.org/officeDocument/2006/relationships/hyperlink" Target="consultantplus://offline/ref=3BC33C3F4AB55793F4AFC0DA2F0CE687103AFF68FC9C3A92AB1758731BC95184ACFA5EFD3CFB34152C21BF755C12D0BFD6084A12DB46FC4BGFP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33C3F4AB55793F4AFC0DA2F0CE687103AFF68FC9C3A92AB1758731BC95184BEFA06F13EF323162834E92419G4PE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C33C3F4AB55793F4AFC0DA2F0CE687103AFF68FC9C3A92AB1758731BC95184ACFA5EFD3CFB3F172921BF755C12D0BFD6084A12DB46FC4BGFP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Валерьевна</dc:creator>
  <cp:keywords/>
  <dc:description/>
  <cp:lastModifiedBy>Азарова Юлия Валерьевна</cp:lastModifiedBy>
  <cp:revision>2</cp:revision>
  <cp:lastPrinted>2019-07-16T08:53:00Z</cp:lastPrinted>
  <dcterms:created xsi:type="dcterms:W3CDTF">2019-07-16T08:50:00Z</dcterms:created>
  <dcterms:modified xsi:type="dcterms:W3CDTF">2019-07-16T08:54:00Z</dcterms:modified>
</cp:coreProperties>
</file>